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FC" w:rsidRDefault="00844BFC" w:rsidP="00844BFC">
      <w:pPr>
        <w:pStyle w:val="Pavadinimas"/>
        <w:rPr>
          <w:color w:val="B0194C"/>
        </w:rPr>
      </w:pPr>
      <w:r w:rsidRPr="00844BFC">
        <w:rPr>
          <w:noProof/>
          <w:lang w:eastAsia="lt-LT"/>
        </w:rPr>
        <w:drawing>
          <wp:anchor distT="0" distB="0" distL="114300" distR="114300" simplePos="0" relativeHeight="251658240" behindDoc="0" locked="0" layoutInCell="1" allowOverlap="1">
            <wp:simplePos x="3790950" y="923925"/>
            <wp:positionH relativeFrom="margin">
              <wp:align>right</wp:align>
            </wp:positionH>
            <wp:positionV relativeFrom="margin">
              <wp:align>top</wp:align>
            </wp:positionV>
            <wp:extent cx="1304925" cy="885825"/>
            <wp:effectExtent l="19050" t="0" r="0"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3076" name="Google Shape;144;p1"/>
                    <pic:cNvPicPr preferRelativeResize="0">
                      <a:picLocks noChangeAspect="1" noChangeArrowheads="1"/>
                    </pic:cNvPicPr>
                  </pic:nvPicPr>
                  <pic:blipFill>
                    <a:blip r:embed="rId4"/>
                    <a:srcRect b="20911"/>
                    <a:stretch>
                      <a:fillRect/>
                    </a:stretch>
                  </pic:blipFill>
                  <pic:spPr bwMode="auto">
                    <a:xfrm>
                      <a:off x="0" y="0"/>
                      <a:ext cx="1304925" cy="885825"/>
                    </a:xfrm>
                    <a:prstGeom prst="rect">
                      <a:avLst/>
                    </a:prstGeom>
                    <a:noFill/>
                    <a:ln w="9525">
                      <a:noFill/>
                      <a:miter lim="800000"/>
                      <a:headEnd/>
                      <a:tailEnd/>
                    </a:ln>
                  </pic:spPr>
                </pic:pic>
              </a:graphicData>
            </a:graphic>
          </wp:anchor>
        </w:drawing>
      </w:r>
      <w:r w:rsidRPr="00844BFC">
        <w:rPr>
          <w:color w:val="B0194C"/>
        </w:rPr>
        <w:t xml:space="preserve"> </w:t>
      </w:r>
    </w:p>
    <w:p w:rsidR="00844BFC" w:rsidRDefault="00844BFC" w:rsidP="00844BFC">
      <w:pPr>
        <w:pStyle w:val="Pavadinimas"/>
        <w:rPr>
          <w:color w:val="B0194C"/>
        </w:rPr>
      </w:pPr>
    </w:p>
    <w:p w:rsidR="00844BFC" w:rsidRPr="005B36B0" w:rsidRDefault="005B36B0" w:rsidP="005B36B0">
      <w:pPr>
        <w:pStyle w:val="Pavadinimas"/>
        <w:ind w:left="0"/>
        <w:rPr>
          <w:color w:val="B0194C"/>
        </w:rPr>
      </w:pPr>
      <w:r>
        <w:rPr>
          <w:color w:val="B0194C"/>
        </w:rPr>
        <w:t>Padėka</w:t>
      </w:r>
    </w:p>
    <w:p w:rsidR="00844BFC" w:rsidRDefault="00844BFC" w:rsidP="00844BFC">
      <w:pPr>
        <w:pStyle w:val="Pavadinimas"/>
        <w:rPr>
          <w:sz w:val="16"/>
          <w:szCs w:val="16"/>
        </w:rPr>
      </w:pPr>
    </w:p>
    <w:p w:rsidR="005B36B0" w:rsidRDefault="005B36B0" w:rsidP="00844BFC">
      <w:pPr>
        <w:pStyle w:val="Pavadinimas"/>
        <w:rPr>
          <w:sz w:val="16"/>
          <w:szCs w:val="16"/>
        </w:rPr>
      </w:pPr>
    </w:p>
    <w:p w:rsidR="005B36B0" w:rsidRPr="00A87624" w:rsidRDefault="005B36B0" w:rsidP="00844BFC">
      <w:pPr>
        <w:pStyle w:val="Pavadinimas"/>
        <w:rPr>
          <w:sz w:val="16"/>
          <w:szCs w:val="16"/>
        </w:rPr>
      </w:pPr>
    </w:p>
    <w:p w:rsidR="00844BFC" w:rsidRDefault="00844BFC" w:rsidP="00844BFC">
      <w:pPr>
        <w:pStyle w:val="Pagrindinistekstas"/>
        <w:jc w:val="left"/>
        <w:rPr>
          <w:rFonts w:ascii="Arial"/>
          <w:b/>
          <w:sz w:val="20"/>
        </w:rPr>
      </w:pPr>
    </w:p>
    <w:p w:rsidR="005B36B0" w:rsidRDefault="005B36B0" w:rsidP="00844BFC">
      <w:pPr>
        <w:jc w:val="center"/>
        <w:rPr>
          <w:rFonts w:ascii="Tahoma" w:hAnsi="Tahoma" w:cs="Tahoma"/>
          <w:sz w:val="40"/>
          <w:szCs w:val="40"/>
        </w:rPr>
      </w:pPr>
      <w:r>
        <w:rPr>
          <w:rFonts w:ascii="Tahoma" w:hAnsi="Tahoma" w:cs="Tahoma"/>
          <w:sz w:val="40"/>
          <w:szCs w:val="40"/>
        </w:rPr>
        <w:t xml:space="preserve">Nuoširdžiai dėkojame visiems, kurie šiame sinodiniame procese dalyvaujate. </w:t>
      </w:r>
    </w:p>
    <w:p w:rsidR="005B36B0" w:rsidRDefault="005B36B0" w:rsidP="00844BFC">
      <w:pPr>
        <w:jc w:val="center"/>
        <w:rPr>
          <w:rFonts w:ascii="Tahoma" w:hAnsi="Tahoma" w:cs="Tahoma"/>
          <w:sz w:val="40"/>
          <w:szCs w:val="40"/>
        </w:rPr>
      </w:pPr>
    </w:p>
    <w:p w:rsidR="005B36B0" w:rsidRDefault="005B36B0" w:rsidP="00844BFC">
      <w:pPr>
        <w:jc w:val="center"/>
        <w:rPr>
          <w:rFonts w:ascii="Tahoma" w:hAnsi="Tahoma" w:cs="Tahoma"/>
          <w:sz w:val="40"/>
          <w:szCs w:val="40"/>
        </w:rPr>
      </w:pPr>
      <w:r>
        <w:rPr>
          <w:rFonts w:ascii="Tahoma" w:hAnsi="Tahoma" w:cs="Tahoma"/>
          <w:sz w:val="40"/>
          <w:szCs w:val="40"/>
        </w:rPr>
        <w:t xml:space="preserve">Vadovaujami Šventosios Dvasios, esame gyvieji akmenys, per kuriuos Dievas statydina Bažnyčią, kokios Jis trokšta trečiajame tūkstantmetyje </w:t>
      </w:r>
    </w:p>
    <w:p w:rsidR="005B36B0" w:rsidRDefault="005B36B0" w:rsidP="00844BFC">
      <w:pPr>
        <w:jc w:val="center"/>
        <w:rPr>
          <w:rFonts w:ascii="Tahoma" w:hAnsi="Tahoma" w:cs="Tahoma"/>
          <w:sz w:val="40"/>
          <w:szCs w:val="40"/>
        </w:rPr>
      </w:pPr>
      <w:r>
        <w:rPr>
          <w:rFonts w:ascii="Tahoma" w:hAnsi="Tahoma" w:cs="Tahoma"/>
          <w:sz w:val="40"/>
          <w:szCs w:val="40"/>
        </w:rPr>
        <w:t xml:space="preserve">(plg. 1 </w:t>
      </w:r>
      <w:proofErr w:type="spellStart"/>
      <w:r>
        <w:rPr>
          <w:rFonts w:ascii="Tahoma" w:hAnsi="Tahoma" w:cs="Tahoma"/>
          <w:sz w:val="40"/>
          <w:szCs w:val="40"/>
        </w:rPr>
        <w:t>Pt</w:t>
      </w:r>
      <w:proofErr w:type="spellEnd"/>
      <w:r>
        <w:rPr>
          <w:rFonts w:ascii="Tahoma" w:hAnsi="Tahoma" w:cs="Tahoma"/>
          <w:sz w:val="40"/>
          <w:szCs w:val="40"/>
        </w:rPr>
        <w:t xml:space="preserve"> 2, 5). </w:t>
      </w:r>
    </w:p>
    <w:p w:rsidR="005B36B0" w:rsidRDefault="005B36B0" w:rsidP="00844BFC">
      <w:pPr>
        <w:jc w:val="center"/>
        <w:rPr>
          <w:rFonts w:ascii="Tahoma" w:hAnsi="Tahoma" w:cs="Tahoma"/>
          <w:sz w:val="40"/>
          <w:szCs w:val="40"/>
        </w:rPr>
      </w:pPr>
      <w:r>
        <w:rPr>
          <w:rFonts w:ascii="Tahoma" w:hAnsi="Tahoma" w:cs="Tahoma"/>
          <w:sz w:val="40"/>
          <w:szCs w:val="40"/>
        </w:rPr>
        <w:t xml:space="preserve">Švenčiausioji Mergelė Marija, apaštalų Karalienė ir Bažnyčios Motina, teužtaria mus, drauge keliaujančius Dievo mums nustatytu keliu. Kaip ir Aukštutiniame kambaryje per Sekmines, jos motiniška globa ir užtarimas telydi mus kuriant tarpusavio bendrystę ir vykdant savo misiją pasaulyje. </w:t>
      </w:r>
    </w:p>
    <w:p w:rsidR="005B36B0" w:rsidRDefault="005B36B0" w:rsidP="00844BFC">
      <w:pPr>
        <w:jc w:val="center"/>
        <w:rPr>
          <w:rFonts w:ascii="Tahoma" w:hAnsi="Tahoma" w:cs="Tahoma"/>
          <w:sz w:val="40"/>
          <w:szCs w:val="40"/>
        </w:rPr>
      </w:pPr>
      <w:r>
        <w:rPr>
          <w:rFonts w:ascii="Tahoma" w:hAnsi="Tahoma" w:cs="Tahoma"/>
          <w:sz w:val="40"/>
          <w:szCs w:val="40"/>
        </w:rPr>
        <w:t xml:space="preserve">Drauge su ja visi kartu kaip Dievo tauta tariame: </w:t>
      </w:r>
    </w:p>
    <w:p w:rsidR="00844BFC" w:rsidRDefault="005B36B0" w:rsidP="00844BFC">
      <w:pPr>
        <w:jc w:val="center"/>
        <w:rPr>
          <w:rFonts w:ascii="Tahoma" w:hAnsi="Tahoma" w:cs="Tahoma"/>
          <w:sz w:val="40"/>
          <w:szCs w:val="40"/>
        </w:rPr>
      </w:pPr>
      <w:r>
        <w:rPr>
          <w:rFonts w:ascii="Tahoma" w:hAnsi="Tahoma" w:cs="Tahoma"/>
          <w:sz w:val="40"/>
          <w:szCs w:val="40"/>
        </w:rPr>
        <w:t>„Tebūna man, kaip tu pasakei“ (</w:t>
      </w:r>
      <w:proofErr w:type="spellStart"/>
      <w:r>
        <w:rPr>
          <w:rFonts w:ascii="Tahoma" w:hAnsi="Tahoma" w:cs="Tahoma"/>
          <w:sz w:val="40"/>
          <w:szCs w:val="40"/>
        </w:rPr>
        <w:t>Lk</w:t>
      </w:r>
      <w:proofErr w:type="spellEnd"/>
      <w:r>
        <w:rPr>
          <w:rFonts w:ascii="Tahoma" w:hAnsi="Tahoma" w:cs="Tahoma"/>
          <w:sz w:val="40"/>
          <w:szCs w:val="40"/>
        </w:rPr>
        <w:t xml:space="preserve"> 1, 38)</w:t>
      </w:r>
    </w:p>
    <w:p w:rsidR="005B36B0" w:rsidRDefault="005B36B0" w:rsidP="00844BFC">
      <w:pPr>
        <w:jc w:val="center"/>
        <w:rPr>
          <w:rFonts w:ascii="Tahoma" w:hAnsi="Tahoma" w:cs="Tahoma"/>
          <w:sz w:val="40"/>
          <w:szCs w:val="40"/>
        </w:rPr>
      </w:pPr>
    </w:p>
    <w:p w:rsidR="005B36B0" w:rsidRDefault="005B36B0" w:rsidP="00844BFC">
      <w:pPr>
        <w:jc w:val="center"/>
        <w:rPr>
          <w:rFonts w:ascii="Tahoma" w:hAnsi="Tahoma" w:cs="Tahoma"/>
          <w:sz w:val="40"/>
          <w:szCs w:val="40"/>
        </w:rPr>
      </w:pPr>
    </w:p>
    <w:p w:rsidR="005B36B0" w:rsidRPr="005B36B0" w:rsidRDefault="005B36B0" w:rsidP="00844BFC">
      <w:pPr>
        <w:jc w:val="center"/>
        <w:rPr>
          <w:rFonts w:ascii="Tahoma" w:hAnsi="Tahoma" w:cs="Tahoma"/>
          <w:sz w:val="40"/>
          <w:szCs w:val="40"/>
        </w:rPr>
      </w:pPr>
      <w:bookmarkStart w:id="0" w:name="_GoBack"/>
      <w:bookmarkEnd w:id="0"/>
    </w:p>
    <w:p w:rsidR="00B211B7" w:rsidRDefault="005B36B0"/>
    <w:p w:rsidR="00844BFC" w:rsidRPr="00844BFC" w:rsidRDefault="00844BFC">
      <w:pPr>
        <w:rPr>
          <w:color w:val="C00000"/>
        </w:rPr>
      </w:pPr>
      <w:r w:rsidRPr="00844BFC">
        <w:rPr>
          <w:color w:val="C00000"/>
        </w:rPr>
        <w:t>www.sinodas.katalikai.lt</w:t>
      </w:r>
    </w:p>
    <w:p w:rsidR="00844BFC" w:rsidRPr="00844BFC" w:rsidRDefault="00844BFC">
      <w:pPr>
        <w:rPr>
          <w:color w:val="C00000"/>
        </w:rPr>
      </w:pPr>
      <w:r w:rsidRPr="00844BFC">
        <w:rPr>
          <w:color w:val="C00000"/>
        </w:rPr>
        <w:t>www.paneveziovyskupija.lt</w:t>
      </w:r>
    </w:p>
    <w:sectPr w:rsidR="00844BFC" w:rsidRPr="00844BFC" w:rsidSect="00844BFC">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rebuchet MS">
    <w:altName w:val="Trebuchet MS"/>
    <w:panose1 w:val="020B0603020202020204"/>
    <w:charset w:val="BA"/>
    <w:family w:val="swiss"/>
    <w:pitch w:val="variable"/>
    <w:sig w:usb0="00000287" w:usb1="00000003"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hyphenationZone w:val="396"/>
  <w:characterSpacingControl w:val="doNotCompress"/>
  <w:compat>
    <w:compatSetting w:name="compatibilityMode" w:uri="http://schemas.microsoft.com/office/word" w:val="12"/>
  </w:compat>
  <w:rsids>
    <w:rsidRoot w:val="00844BFC"/>
    <w:rsid w:val="000B66F6"/>
    <w:rsid w:val="003E09A6"/>
    <w:rsid w:val="004C5767"/>
    <w:rsid w:val="005B36B0"/>
    <w:rsid w:val="00844BFC"/>
    <w:rsid w:val="00990648"/>
    <w:rsid w:val="00CA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85E1B-7525-4807-908A-B11E2188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844BFC"/>
    <w:pPr>
      <w:widowControl w:val="0"/>
      <w:autoSpaceDE w:val="0"/>
      <w:autoSpaceDN w:val="0"/>
      <w:spacing w:after="0" w:line="240" w:lineRule="auto"/>
    </w:pPr>
    <w:rPr>
      <w:rFonts w:ascii="Trebuchet MS" w:eastAsia="Trebuchet MS" w:hAnsi="Trebuchet MS" w:cs="Trebuchet M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4BFC"/>
    <w:pPr>
      <w:widowControl/>
      <w:autoSpaceDE/>
      <w:autoSpaceDN/>
    </w:pPr>
    <w:rPr>
      <w:rFonts w:ascii="Tahoma" w:eastAsiaTheme="minorHAnsi"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844BFC"/>
    <w:rPr>
      <w:rFonts w:ascii="Tahoma" w:hAnsi="Tahoma" w:cs="Tahoma"/>
      <w:sz w:val="16"/>
      <w:szCs w:val="16"/>
    </w:rPr>
  </w:style>
  <w:style w:type="paragraph" w:styleId="Pagrindinistekstas">
    <w:name w:val="Body Text"/>
    <w:basedOn w:val="prastasis"/>
    <w:link w:val="PagrindinistekstasDiagrama"/>
    <w:uiPriority w:val="1"/>
    <w:qFormat/>
    <w:rsid w:val="00844BFC"/>
    <w:pPr>
      <w:jc w:val="center"/>
    </w:pPr>
    <w:rPr>
      <w:sz w:val="40"/>
      <w:szCs w:val="40"/>
    </w:rPr>
  </w:style>
  <w:style w:type="character" w:customStyle="1" w:styleId="PagrindinistekstasDiagrama">
    <w:name w:val="Pagrindinis tekstas Diagrama"/>
    <w:basedOn w:val="Numatytasispastraiposriftas"/>
    <w:link w:val="Pagrindinistekstas"/>
    <w:uiPriority w:val="1"/>
    <w:rsid w:val="00844BFC"/>
    <w:rPr>
      <w:rFonts w:ascii="Trebuchet MS" w:eastAsia="Trebuchet MS" w:hAnsi="Trebuchet MS" w:cs="Trebuchet MS"/>
      <w:sz w:val="40"/>
      <w:szCs w:val="40"/>
      <w:lang w:val="lt-LT"/>
    </w:rPr>
  </w:style>
  <w:style w:type="paragraph" w:styleId="Pavadinimas">
    <w:name w:val="Title"/>
    <w:basedOn w:val="prastasis"/>
    <w:link w:val="PavadinimasDiagrama"/>
    <w:uiPriority w:val="1"/>
    <w:qFormat/>
    <w:rsid w:val="00844BFC"/>
    <w:pPr>
      <w:spacing w:before="8"/>
      <w:ind w:left="2188" w:right="464"/>
      <w:jc w:val="center"/>
    </w:pPr>
    <w:rPr>
      <w:rFonts w:ascii="Arial" w:eastAsia="Arial" w:hAnsi="Arial" w:cs="Arial"/>
      <w:b/>
      <w:bCs/>
      <w:sz w:val="60"/>
      <w:szCs w:val="60"/>
    </w:rPr>
  </w:style>
  <w:style w:type="character" w:customStyle="1" w:styleId="PavadinimasDiagrama">
    <w:name w:val="Pavadinimas Diagrama"/>
    <w:basedOn w:val="Numatytasispastraiposriftas"/>
    <w:link w:val="Pavadinimas"/>
    <w:uiPriority w:val="1"/>
    <w:rsid w:val="00844BFC"/>
    <w:rPr>
      <w:rFonts w:ascii="Arial" w:eastAsia="Arial" w:hAnsi="Arial" w:cs="Arial"/>
      <w:b/>
      <w:bCs/>
      <w:sz w:val="60"/>
      <w:szCs w:val="60"/>
      <w:lang w:val="lt-LT"/>
    </w:rPr>
  </w:style>
  <w:style w:type="character" w:styleId="Hipersaitas">
    <w:name w:val="Hyperlink"/>
    <w:basedOn w:val="Numatytasispastraiposriftas"/>
    <w:uiPriority w:val="99"/>
    <w:unhideWhenUsed/>
    <w:rsid w:val="00844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250</Characters>
  <Application>Microsoft Office Word</Application>
  <DocSecurity>0</DocSecurity>
  <Lines>2</Lines>
  <Paragraphs>1</Paragraphs>
  <ScaleCrop>false</ScaleCrop>
  <Company>Grizli777</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User</cp:lastModifiedBy>
  <cp:revision>2</cp:revision>
  <dcterms:created xsi:type="dcterms:W3CDTF">2021-11-08T17:02:00Z</dcterms:created>
  <dcterms:modified xsi:type="dcterms:W3CDTF">2021-11-22T12:25:00Z</dcterms:modified>
</cp:coreProperties>
</file>